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00" w:rsidRPr="00B958A7" w:rsidRDefault="00583000" w:rsidP="00583000">
      <w:pPr>
        <w:ind w:left="630" w:right="558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</w:rPr>
        <w:drawing>
          <wp:inline distT="0" distB="0" distL="0" distR="0">
            <wp:extent cx="1841300" cy="58479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_Victim-Emp-Prog-hrz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94" cy="61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000" w:rsidRPr="003D45A8" w:rsidRDefault="003D45A8" w:rsidP="003D45A8">
      <w:pPr>
        <w:ind w:right="558"/>
        <w:jc w:val="center"/>
        <w:rPr>
          <w:rFonts w:ascii="Century Gothic" w:hAnsi="Century Gothic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75pt;margin-top:6.75pt;width:612pt;height:47.65pt;z-index:-251657216;mso-position-horizontal-relative:text;mso-position-vertical-relative:text">
            <v:imagedata r:id="rId6" o:title="what to expect_01"/>
          </v:shape>
        </w:pict>
      </w:r>
    </w:p>
    <w:p w:rsidR="003D45A8" w:rsidRDefault="003D45A8" w:rsidP="00583000">
      <w:pPr>
        <w:ind w:left="360" w:right="558"/>
        <w:jc w:val="center"/>
        <w:rPr>
          <w:rFonts w:ascii="Century Gothic" w:hAnsi="Century Gothic"/>
          <w:b/>
          <w:sz w:val="28"/>
          <w:szCs w:val="28"/>
        </w:rPr>
      </w:pPr>
    </w:p>
    <w:p w:rsidR="003D45A8" w:rsidRDefault="003D45A8" w:rsidP="00583000">
      <w:pPr>
        <w:ind w:left="360" w:right="558"/>
        <w:jc w:val="center"/>
        <w:rPr>
          <w:rFonts w:ascii="Century Gothic" w:hAnsi="Century Gothic"/>
          <w:b/>
          <w:sz w:val="28"/>
          <w:szCs w:val="28"/>
        </w:rPr>
      </w:pPr>
    </w:p>
    <w:p w:rsidR="003D45A8" w:rsidRDefault="003D45A8" w:rsidP="00583000">
      <w:pPr>
        <w:ind w:left="360" w:right="558"/>
        <w:jc w:val="center"/>
        <w:rPr>
          <w:rFonts w:ascii="Century Gothic" w:hAnsi="Century Gothic"/>
          <w:b/>
          <w:sz w:val="28"/>
          <w:szCs w:val="28"/>
        </w:rPr>
      </w:pPr>
    </w:p>
    <w:p w:rsidR="00583000" w:rsidRPr="00B958A7" w:rsidRDefault="00583000" w:rsidP="00583000">
      <w:pPr>
        <w:ind w:left="360" w:right="558"/>
        <w:jc w:val="center"/>
        <w:rPr>
          <w:rFonts w:ascii="Century Gothic" w:hAnsi="Century Gothic"/>
          <w:b/>
          <w:sz w:val="28"/>
          <w:szCs w:val="28"/>
        </w:rPr>
      </w:pPr>
      <w:r w:rsidRPr="00B958A7">
        <w:rPr>
          <w:rFonts w:ascii="Century Gothic" w:hAnsi="Century Gothic"/>
          <w:b/>
          <w:sz w:val="28"/>
          <w:szCs w:val="28"/>
        </w:rPr>
        <w:t xml:space="preserve">Welcome to </w:t>
      </w:r>
      <w:r>
        <w:rPr>
          <w:rFonts w:ascii="Century Gothic" w:hAnsi="Century Gothic"/>
          <w:b/>
          <w:sz w:val="28"/>
          <w:szCs w:val="28"/>
        </w:rPr>
        <w:t>VEP—</w:t>
      </w:r>
      <w:proofErr w:type="gramStart"/>
      <w:r w:rsidRPr="00B958A7">
        <w:rPr>
          <w:rFonts w:ascii="Century Gothic" w:hAnsi="Century Gothic"/>
          <w:b/>
          <w:sz w:val="28"/>
          <w:szCs w:val="28"/>
        </w:rPr>
        <w:t>We</w:t>
      </w:r>
      <w:r>
        <w:rPr>
          <w:rFonts w:ascii="Century Gothic" w:hAnsi="Century Gothic"/>
          <w:b/>
          <w:sz w:val="28"/>
          <w:szCs w:val="28"/>
        </w:rPr>
        <w:t>’re</w:t>
      </w:r>
      <w:proofErr w:type="gramEnd"/>
      <w:r w:rsidRPr="00B958A7">
        <w:rPr>
          <w:rFonts w:ascii="Century Gothic" w:hAnsi="Century Gothic"/>
          <w:b/>
          <w:sz w:val="28"/>
          <w:szCs w:val="28"/>
        </w:rPr>
        <w:t xml:space="preserve"> glad you’ve made the decision to seek support</w:t>
      </w:r>
      <w:r>
        <w:rPr>
          <w:rFonts w:ascii="Century Gothic" w:hAnsi="Century Gothic"/>
          <w:b/>
          <w:sz w:val="28"/>
          <w:szCs w:val="28"/>
        </w:rPr>
        <w:t>.</w:t>
      </w:r>
    </w:p>
    <w:p w:rsidR="00583000" w:rsidRPr="003D609C" w:rsidRDefault="00583000" w:rsidP="00583000">
      <w:pPr>
        <w:spacing w:before="120"/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VEP uses a </w:t>
      </w:r>
      <w:r w:rsidRPr="00BE0CFF">
        <w:rPr>
          <w:rFonts w:ascii="Century Gothic" w:hAnsi="Century Gothic"/>
          <w:b/>
          <w:bCs/>
        </w:rPr>
        <w:t>systemic treatment approach</w:t>
      </w:r>
      <w:r>
        <w:rPr>
          <w:rFonts w:ascii="Century Gothic" w:hAnsi="Century Gothic"/>
        </w:rPr>
        <w:t xml:space="preserve"> informed by best practices in </w:t>
      </w:r>
      <w:r w:rsidRPr="00BE0CFF">
        <w:rPr>
          <w:rFonts w:ascii="Century Gothic" w:hAnsi="Century Gothic"/>
          <w:b/>
          <w:bCs/>
        </w:rPr>
        <w:t xml:space="preserve">trauma informed </w:t>
      </w:r>
      <w:proofErr w:type="gramStart"/>
      <w:r w:rsidRPr="00BE0CFF">
        <w:rPr>
          <w:rFonts w:ascii="Century Gothic" w:hAnsi="Century Gothic"/>
          <w:b/>
          <w:bCs/>
        </w:rPr>
        <w:t>care</w:t>
      </w:r>
      <w:r>
        <w:rPr>
          <w:rFonts w:ascii="Century Gothic" w:hAnsi="Century Gothic"/>
        </w:rPr>
        <w:t xml:space="preserve"> .</w:t>
      </w:r>
      <w:proofErr w:type="gramEnd"/>
      <w:r>
        <w:rPr>
          <w:rFonts w:ascii="Century Gothic" w:hAnsi="Century Gothic"/>
        </w:rPr>
        <w:t xml:space="preserve"> Y</w:t>
      </w:r>
      <w:r w:rsidRPr="003D609C">
        <w:rPr>
          <w:rFonts w:ascii="Century Gothic" w:hAnsi="Century Gothic"/>
        </w:rPr>
        <w:t xml:space="preserve">our </w:t>
      </w:r>
      <w:bookmarkStart w:id="0" w:name="_GoBack"/>
      <w:bookmarkEnd w:id="0"/>
      <w:r w:rsidRPr="003D609C">
        <w:rPr>
          <w:rFonts w:ascii="Century Gothic" w:hAnsi="Century Gothic"/>
        </w:rPr>
        <w:t xml:space="preserve">clinician </w:t>
      </w:r>
      <w:r>
        <w:rPr>
          <w:rFonts w:ascii="Century Gothic" w:hAnsi="Century Gothic"/>
        </w:rPr>
        <w:t>will</w:t>
      </w:r>
      <w:r w:rsidRPr="003D609C">
        <w:rPr>
          <w:rFonts w:ascii="Century Gothic" w:hAnsi="Century Gothic"/>
        </w:rPr>
        <w:t xml:space="preserve"> discuss </w:t>
      </w:r>
      <w:r>
        <w:rPr>
          <w:rFonts w:ascii="Century Gothic" w:hAnsi="Century Gothic"/>
        </w:rPr>
        <w:t xml:space="preserve">with you </w:t>
      </w:r>
      <w:r w:rsidRPr="003D609C">
        <w:rPr>
          <w:rFonts w:ascii="Century Gothic" w:hAnsi="Century Gothic"/>
        </w:rPr>
        <w:t xml:space="preserve">the services that are most appropriate for your needs.  </w:t>
      </w:r>
    </w:p>
    <w:p w:rsidR="00583000" w:rsidRDefault="00583000" w:rsidP="00583000">
      <w:pPr>
        <w:ind w:right="43"/>
        <w:rPr>
          <w:rFonts w:ascii="Century Gothic" w:hAnsi="Century Gothic"/>
          <w:b/>
        </w:rPr>
      </w:pPr>
    </w:p>
    <w:p w:rsidR="00583000" w:rsidRPr="003D609C" w:rsidRDefault="00583000" w:rsidP="00583000">
      <w:pPr>
        <w:spacing w:before="120"/>
        <w:ind w:right="43"/>
        <w:rPr>
          <w:rFonts w:ascii="Century Gothic" w:hAnsi="Century Gothic"/>
          <w:b/>
        </w:rPr>
      </w:pPr>
      <w:r w:rsidRPr="003D609C">
        <w:rPr>
          <w:rFonts w:ascii="Century Gothic" w:hAnsi="Century Gothic"/>
          <w:b/>
        </w:rPr>
        <w:t xml:space="preserve">How often and </w:t>
      </w:r>
      <w:proofErr w:type="gramStart"/>
      <w:r w:rsidRPr="003D609C">
        <w:rPr>
          <w:rFonts w:ascii="Century Gothic" w:hAnsi="Century Gothic"/>
          <w:b/>
        </w:rPr>
        <w:t>How</w:t>
      </w:r>
      <w:proofErr w:type="gramEnd"/>
      <w:r w:rsidRPr="003D609C">
        <w:rPr>
          <w:rFonts w:ascii="Century Gothic" w:hAnsi="Century Gothic"/>
          <w:b/>
        </w:rPr>
        <w:t xml:space="preserve"> Long?</w:t>
      </w:r>
    </w:p>
    <w:p w:rsidR="00583000" w:rsidRPr="00C60575" w:rsidRDefault="00583000" w:rsidP="000F66E2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trike/>
        </w:rPr>
      </w:pPr>
      <w:r w:rsidRPr="79C9BCBF">
        <w:rPr>
          <w:rFonts w:ascii="Century Gothic" w:hAnsi="Century Gothic"/>
        </w:rPr>
        <w:t>VEP</w:t>
      </w:r>
      <w:r w:rsidR="000F66E2">
        <w:rPr>
          <w:rFonts w:ascii="Century Gothic" w:hAnsi="Century Gothic"/>
        </w:rPr>
        <w:t xml:space="preserve"> offers an</w:t>
      </w:r>
      <w:r>
        <w:rPr>
          <w:rFonts w:ascii="Century Gothic" w:hAnsi="Century Gothic"/>
        </w:rPr>
        <w:t xml:space="preserve"> individualized treatment </w:t>
      </w:r>
      <w:r w:rsidRPr="79C9BCBF">
        <w:rPr>
          <w:rFonts w:ascii="Century Gothic" w:hAnsi="Century Gothic"/>
        </w:rPr>
        <w:t>model</w:t>
      </w:r>
      <w:r>
        <w:rPr>
          <w:rFonts w:ascii="Century Gothic" w:hAnsi="Century Gothic"/>
        </w:rPr>
        <w:t xml:space="preserve"> </w:t>
      </w:r>
      <w:r w:rsidR="000F66E2" w:rsidRPr="000F66E2">
        <w:rPr>
          <w:rFonts w:ascii="Century Gothic" w:hAnsi="Century Gothic"/>
        </w:rPr>
        <w:t>using best pr</w:t>
      </w:r>
      <w:r w:rsidR="000F66E2">
        <w:rPr>
          <w:rFonts w:ascii="Century Gothic" w:hAnsi="Century Gothic"/>
        </w:rPr>
        <w:t>actices in trauma informed care</w:t>
      </w:r>
      <w:r w:rsidRPr="79C9BCBF">
        <w:rPr>
          <w:rFonts w:ascii="Century Gothic" w:hAnsi="Century Gothic"/>
        </w:rPr>
        <w:t xml:space="preserve">. The </w:t>
      </w:r>
      <w:r w:rsidRPr="002478CA">
        <w:rPr>
          <w:rFonts w:ascii="Century Gothic" w:hAnsi="Century Gothic"/>
          <w:b/>
          <w:bCs/>
        </w:rPr>
        <w:t>number of sessions needed will vary by person</w:t>
      </w:r>
      <w:r w:rsidRPr="79C9BCBF">
        <w:rPr>
          <w:rFonts w:ascii="Century Gothic" w:hAnsi="Century Gothic"/>
        </w:rPr>
        <w:t xml:space="preserve"> and will be determined with your provider</w:t>
      </w:r>
    </w:p>
    <w:p w:rsidR="00583000" w:rsidRPr="003D609C" w:rsidRDefault="00583000" w:rsidP="00583000">
      <w:pPr>
        <w:pStyle w:val="NoSpacing"/>
        <w:numPr>
          <w:ilvl w:val="0"/>
          <w:numId w:val="3"/>
        </w:numPr>
        <w:jc w:val="both"/>
        <w:rPr>
          <w:rFonts w:ascii="Century Gothic" w:hAnsi="Century Gothic" w:cstheme="minorHAnsi"/>
        </w:rPr>
      </w:pPr>
      <w:r w:rsidRPr="003D609C">
        <w:rPr>
          <w:rFonts w:ascii="Century Gothic" w:hAnsi="Century Gothic" w:cstheme="minorHAnsi"/>
        </w:rPr>
        <w:t>Frequency of sessions may vary over the course of the treatment depending on clinical need.</w:t>
      </w:r>
    </w:p>
    <w:p w:rsidR="00583000" w:rsidRDefault="00583000" w:rsidP="00583000">
      <w:pPr>
        <w:ind w:right="558"/>
        <w:rPr>
          <w:rFonts w:ascii="Century Gothic" w:hAnsi="Century Gothic"/>
          <w:b/>
        </w:rPr>
      </w:pPr>
    </w:p>
    <w:p w:rsidR="00583000" w:rsidRPr="003D609C" w:rsidRDefault="00583000" w:rsidP="00583000">
      <w:pPr>
        <w:ind w:right="558"/>
        <w:rPr>
          <w:rFonts w:ascii="Century Gothic" w:hAnsi="Century Gothic"/>
          <w:b/>
        </w:rPr>
      </w:pPr>
      <w:r w:rsidRPr="003D609C">
        <w:rPr>
          <w:rFonts w:ascii="Century Gothic" w:hAnsi="Century Gothic"/>
          <w:b/>
        </w:rPr>
        <w:t>E-Therapy/Telehealth</w:t>
      </w:r>
    </w:p>
    <w:p w:rsidR="00583000" w:rsidRPr="003D609C" w:rsidRDefault="00583000" w:rsidP="00583000">
      <w:pPr>
        <w:pStyle w:val="NoSpacing"/>
        <w:numPr>
          <w:ilvl w:val="0"/>
          <w:numId w:val="2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VEP</w:t>
      </w:r>
      <w:r w:rsidRPr="003D609C">
        <w:rPr>
          <w:rFonts w:ascii="Century Gothic" w:hAnsi="Century Gothic" w:cstheme="minorHAnsi"/>
        </w:rPr>
        <w:t xml:space="preserve"> offers in-person and telehealth services. Telehealth appointments are done via a HIPAA-compliant form of Zoom. You can attend these sessions from your phone, computer, tablet, or any other video-capable device.</w:t>
      </w:r>
    </w:p>
    <w:p w:rsidR="00583000" w:rsidRPr="003D609C" w:rsidRDefault="00583000" w:rsidP="00583000">
      <w:pPr>
        <w:pStyle w:val="NoSpacing"/>
        <w:numPr>
          <w:ilvl w:val="0"/>
          <w:numId w:val="2"/>
        </w:numPr>
        <w:jc w:val="both"/>
        <w:rPr>
          <w:rFonts w:ascii="Century Gothic" w:hAnsi="Century Gothic" w:cstheme="minorHAnsi"/>
        </w:rPr>
      </w:pPr>
      <w:r w:rsidRPr="003D609C">
        <w:rPr>
          <w:rFonts w:ascii="Century Gothic" w:hAnsi="Century Gothic" w:cstheme="minorHAnsi"/>
        </w:rPr>
        <w:t xml:space="preserve">It is important that you be in a </w:t>
      </w:r>
      <w:r w:rsidRPr="003D609C">
        <w:rPr>
          <w:rFonts w:ascii="Century Gothic" w:hAnsi="Century Gothic" w:cstheme="minorHAnsi"/>
          <w:b/>
          <w:bCs/>
        </w:rPr>
        <w:t>private, stationary location with adequate internet access</w:t>
      </w:r>
      <w:r w:rsidRPr="003D609C">
        <w:rPr>
          <w:rFonts w:ascii="Century Gothic" w:hAnsi="Century Gothic" w:cstheme="minorHAnsi"/>
        </w:rPr>
        <w:t xml:space="preserve"> for the duration of your sessions.</w:t>
      </w:r>
    </w:p>
    <w:p w:rsidR="00583000" w:rsidRDefault="00583000" w:rsidP="00583000">
      <w:pPr>
        <w:pStyle w:val="NoSpacing"/>
        <w:numPr>
          <w:ilvl w:val="0"/>
          <w:numId w:val="2"/>
        </w:numPr>
        <w:jc w:val="both"/>
        <w:rPr>
          <w:rFonts w:ascii="Century Gothic" w:hAnsi="Century Gothic" w:cstheme="minorHAnsi"/>
        </w:rPr>
      </w:pPr>
      <w:r w:rsidRPr="003D609C">
        <w:rPr>
          <w:rFonts w:ascii="Century Gothic" w:hAnsi="Century Gothic" w:cstheme="minorHAnsi"/>
        </w:rPr>
        <w:t>Your clinician will provide you with the link you will use to access your session.</w:t>
      </w:r>
    </w:p>
    <w:p w:rsidR="00583000" w:rsidRPr="003D609C" w:rsidRDefault="00583000" w:rsidP="00583000">
      <w:pPr>
        <w:pStyle w:val="NoSpacing"/>
        <w:numPr>
          <w:ilvl w:val="0"/>
          <w:numId w:val="2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VEP</w:t>
      </w:r>
      <w:r w:rsidRPr="003D609C">
        <w:rPr>
          <w:rFonts w:ascii="Century Gothic" w:hAnsi="Century Gothic" w:cstheme="minorHAnsi"/>
        </w:rPr>
        <w:t xml:space="preserve"> also has rooms available for students to use if they need a private location for tele-therapy.</w:t>
      </w:r>
    </w:p>
    <w:p w:rsidR="00583000" w:rsidRDefault="00583000" w:rsidP="00583000">
      <w:pPr>
        <w:pStyle w:val="NoSpacing"/>
        <w:jc w:val="both"/>
        <w:rPr>
          <w:rFonts w:ascii="Century Gothic" w:hAnsi="Century Gothic" w:cstheme="minorHAnsi"/>
          <w:b/>
          <w:bCs/>
        </w:rPr>
      </w:pPr>
    </w:p>
    <w:p w:rsidR="00583000" w:rsidRPr="003D609C" w:rsidRDefault="00583000" w:rsidP="00583000">
      <w:pPr>
        <w:pStyle w:val="NoSpacing"/>
        <w:jc w:val="both"/>
        <w:rPr>
          <w:rFonts w:ascii="Century Gothic" w:hAnsi="Century Gothic" w:cstheme="minorHAnsi"/>
        </w:rPr>
      </w:pPr>
      <w:r w:rsidRPr="003D609C">
        <w:rPr>
          <w:rFonts w:ascii="Century Gothic" w:hAnsi="Century Gothic" w:cstheme="minorHAnsi"/>
          <w:b/>
          <w:bCs/>
        </w:rPr>
        <w:t>Attendance</w:t>
      </w:r>
    </w:p>
    <w:p w:rsidR="00583000" w:rsidRPr="003D609C" w:rsidRDefault="00583000" w:rsidP="00583000">
      <w:pPr>
        <w:pStyle w:val="NoSpacing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3D609C">
        <w:rPr>
          <w:rFonts w:ascii="Century Gothic" w:hAnsi="Century Gothic" w:cstheme="minorHAnsi"/>
        </w:rPr>
        <w:t>Scheduling an appointment means that you have committed to be</w:t>
      </w:r>
      <w:r>
        <w:rPr>
          <w:rFonts w:ascii="Century Gothic" w:hAnsi="Century Gothic" w:cstheme="minorHAnsi"/>
        </w:rPr>
        <w:t>ing</w:t>
      </w:r>
      <w:r w:rsidRPr="003D609C">
        <w:rPr>
          <w:rFonts w:ascii="Century Gothic" w:hAnsi="Century Gothic" w:cstheme="minorHAnsi"/>
        </w:rPr>
        <w:t xml:space="preserve"> here—that’s great! It also means that someone else who may have wanted that appointment didn’t get it. So </w:t>
      </w:r>
      <w:r w:rsidRPr="003D609C">
        <w:rPr>
          <w:rFonts w:ascii="Century Gothic" w:hAnsi="Century Gothic" w:cstheme="minorHAnsi"/>
          <w:b/>
          <w:bCs/>
        </w:rPr>
        <w:t>it is important that you attend every scheduled appointment</w:t>
      </w:r>
      <w:r w:rsidRPr="003D609C">
        <w:rPr>
          <w:rFonts w:ascii="Century Gothic" w:hAnsi="Century Gothic" w:cstheme="minorHAnsi"/>
        </w:rPr>
        <w:t>.</w:t>
      </w:r>
    </w:p>
    <w:p w:rsidR="00583000" w:rsidRPr="003D609C" w:rsidRDefault="00583000" w:rsidP="00583000">
      <w:pPr>
        <w:pStyle w:val="NoSpacing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3D609C">
        <w:rPr>
          <w:rFonts w:ascii="Century Gothic" w:hAnsi="Century Gothic" w:cstheme="minorHAnsi"/>
        </w:rPr>
        <w:t xml:space="preserve">If you are unable to keep your appointment, be sure to </w:t>
      </w:r>
      <w:r w:rsidRPr="003D609C">
        <w:rPr>
          <w:rFonts w:ascii="Century Gothic" w:hAnsi="Century Gothic" w:cstheme="minorHAnsi"/>
          <w:b/>
          <w:bCs/>
        </w:rPr>
        <w:t>give us more than 24 hours’ notice</w:t>
      </w:r>
      <w:r w:rsidRPr="003D609C">
        <w:rPr>
          <w:rFonts w:ascii="Century Gothic" w:hAnsi="Century Gothic" w:cstheme="minorHAnsi"/>
        </w:rPr>
        <w:t xml:space="preserve"> so we can accommodate another student in your place. </w:t>
      </w:r>
      <w:r>
        <w:rPr>
          <w:rFonts w:ascii="Century Gothic" w:hAnsi="Century Gothic" w:cstheme="minorHAnsi"/>
        </w:rPr>
        <w:t>VEP</w:t>
      </w:r>
      <w:r w:rsidRPr="003D609C">
        <w:rPr>
          <w:rFonts w:ascii="Century Gothic" w:hAnsi="Century Gothic" w:cstheme="minorHAnsi"/>
        </w:rPr>
        <w:t xml:space="preserve"> reserves the right to assess a fee for sessions that are missed or are cancelled with less than 24 hours’ notice. </w:t>
      </w:r>
    </w:p>
    <w:p w:rsidR="00583000" w:rsidRPr="00534866" w:rsidRDefault="00583000" w:rsidP="00583000">
      <w:pPr>
        <w:pStyle w:val="NoSpacing"/>
        <w:numPr>
          <w:ilvl w:val="0"/>
          <w:numId w:val="4"/>
        </w:numPr>
        <w:jc w:val="both"/>
        <w:rPr>
          <w:rFonts w:ascii="Century Gothic" w:hAnsi="Century Gothic" w:cstheme="minorHAnsi"/>
          <w:b/>
          <w:bCs/>
        </w:rPr>
      </w:pPr>
      <w:r w:rsidRPr="00534866">
        <w:rPr>
          <w:rFonts w:ascii="Century Gothic" w:hAnsi="Century Gothic" w:cstheme="minorHAnsi"/>
        </w:rPr>
        <w:t>IMPORTANT: After two consecutive no-shows or cancellations for scheduled services, you and your provider will review your treatment goals before scheduling more sessions.</w:t>
      </w:r>
    </w:p>
    <w:p w:rsidR="00583000" w:rsidRPr="003D609C" w:rsidRDefault="00583000" w:rsidP="00583000">
      <w:pPr>
        <w:pStyle w:val="NoSpacing"/>
        <w:jc w:val="both"/>
        <w:rPr>
          <w:rFonts w:ascii="Century Gothic" w:hAnsi="Century Gothic" w:cstheme="minorHAnsi"/>
        </w:rPr>
      </w:pPr>
      <w:r w:rsidRPr="003D609C">
        <w:rPr>
          <w:rFonts w:ascii="Century Gothic" w:hAnsi="Century Gothic" w:cstheme="minorHAnsi"/>
          <w:b/>
          <w:bCs/>
        </w:rPr>
        <w:t>Psychiatry</w:t>
      </w:r>
    </w:p>
    <w:p w:rsidR="00583000" w:rsidRPr="003D609C" w:rsidRDefault="00583000" w:rsidP="00583000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79C9BCBF">
        <w:rPr>
          <w:rFonts w:ascii="Century Gothic" w:hAnsi="Century Gothic"/>
        </w:rPr>
        <w:t xml:space="preserve">VEP has </w:t>
      </w:r>
      <w:r w:rsidRPr="006172AA">
        <w:rPr>
          <w:rFonts w:ascii="Century Gothic" w:hAnsi="Century Gothic"/>
          <w:b/>
          <w:bCs/>
        </w:rPr>
        <w:t>psychiatric services</w:t>
      </w:r>
      <w:r w:rsidRPr="79C9BCBF">
        <w:rPr>
          <w:rFonts w:ascii="Century Gothic" w:hAnsi="Century Gothic"/>
        </w:rPr>
        <w:t xml:space="preserve"> available </w:t>
      </w:r>
      <w:r>
        <w:rPr>
          <w:rFonts w:ascii="Century Gothic" w:hAnsi="Century Gothic"/>
        </w:rPr>
        <w:t xml:space="preserve">for </w:t>
      </w:r>
      <w:r w:rsidRPr="79C9BCBF">
        <w:rPr>
          <w:rFonts w:ascii="Century Gothic" w:hAnsi="Century Gothic"/>
        </w:rPr>
        <w:t>students</w:t>
      </w:r>
      <w:r>
        <w:rPr>
          <w:rFonts w:ascii="Century Gothic" w:hAnsi="Century Gothic"/>
        </w:rPr>
        <w:t xml:space="preserve"> </w:t>
      </w:r>
      <w:r w:rsidRPr="79C9BCBF">
        <w:rPr>
          <w:rFonts w:ascii="Century Gothic" w:hAnsi="Century Gothic"/>
        </w:rPr>
        <w:t>who</w:t>
      </w:r>
      <w:r>
        <w:rPr>
          <w:rFonts w:ascii="Century Gothic" w:hAnsi="Century Gothic"/>
        </w:rPr>
        <w:t xml:space="preserve"> may</w:t>
      </w:r>
      <w:r w:rsidRPr="79C9BCBF">
        <w:rPr>
          <w:rFonts w:ascii="Century Gothic" w:hAnsi="Century Gothic"/>
        </w:rPr>
        <w:t xml:space="preserve"> need them. Your provider may recommend psychiatric services to you during the course of treatment.</w:t>
      </w:r>
    </w:p>
    <w:p w:rsidR="00583000" w:rsidRPr="003D609C" w:rsidRDefault="00583000" w:rsidP="00583000">
      <w:pPr>
        <w:pStyle w:val="NoSpacing"/>
        <w:numPr>
          <w:ilvl w:val="0"/>
          <w:numId w:val="5"/>
        </w:numPr>
        <w:jc w:val="both"/>
        <w:rPr>
          <w:rFonts w:ascii="Century Gothic" w:hAnsi="Century Gothic" w:cstheme="minorHAnsi"/>
        </w:rPr>
      </w:pPr>
      <w:r w:rsidRPr="003D609C">
        <w:rPr>
          <w:rFonts w:ascii="Century Gothic" w:hAnsi="Century Gothic" w:cstheme="minorHAnsi"/>
        </w:rPr>
        <w:t xml:space="preserve">Medication prescriptions or refills will only be provided </w:t>
      </w:r>
      <w:r w:rsidRPr="003D609C">
        <w:rPr>
          <w:rFonts w:ascii="Century Gothic" w:hAnsi="Century Gothic" w:cstheme="minorHAnsi"/>
          <w:b/>
          <w:bCs/>
        </w:rPr>
        <w:t>at your scheduled appointment</w:t>
      </w:r>
      <w:r w:rsidRPr="003D609C">
        <w:rPr>
          <w:rFonts w:ascii="Century Gothic" w:hAnsi="Century Gothic" w:cstheme="minorHAnsi"/>
        </w:rPr>
        <w:t>. It is your responsibility to find a pharmacy who can fill your prescription.</w:t>
      </w:r>
    </w:p>
    <w:p w:rsidR="00583000" w:rsidRPr="003D609C" w:rsidRDefault="00583000" w:rsidP="00583000">
      <w:pPr>
        <w:pStyle w:val="NoSpacing"/>
        <w:numPr>
          <w:ilvl w:val="0"/>
          <w:numId w:val="5"/>
        </w:numPr>
        <w:jc w:val="both"/>
        <w:rPr>
          <w:rFonts w:ascii="Century Gothic" w:hAnsi="Century Gothic" w:cstheme="minorHAnsi"/>
        </w:rPr>
      </w:pPr>
      <w:r w:rsidRPr="003D609C">
        <w:rPr>
          <w:rFonts w:ascii="Century Gothic" w:hAnsi="Century Gothic" w:cstheme="minorHAnsi"/>
        </w:rPr>
        <w:t xml:space="preserve">It is your responsibility to make sure you have a scheduled appointment before you run out of your medication. If you run out of medications before your next appointment, </w:t>
      </w:r>
      <w:r w:rsidRPr="003D609C">
        <w:rPr>
          <w:rFonts w:ascii="Century Gothic" w:hAnsi="Century Gothic" w:cstheme="minorHAnsi"/>
          <w:b/>
          <w:bCs/>
        </w:rPr>
        <w:t>you may not be able to get a refill before your appointment</w:t>
      </w:r>
      <w:r w:rsidRPr="003D609C">
        <w:rPr>
          <w:rFonts w:ascii="Century Gothic" w:hAnsi="Century Gothic" w:cstheme="minorHAnsi"/>
        </w:rPr>
        <w:t>.</w:t>
      </w:r>
    </w:p>
    <w:p w:rsidR="00583000" w:rsidRPr="003D609C" w:rsidRDefault="00583000" w:rsidP="00583000">
      <w:pPr>
        <w:pStyle w:val="NoSpacing"/>
        <w:jc w:val="both"/>
        <w:rPr>
          <w:rFonts w:ascii="Century Gothic" w:hAnsi="Century Gothic" w:cstheme="minorHAnsi"/>
        </w:rPr>
      </w:pPr>
    </w:p>
    <w:p w:rsidR="00583000" w:rsidRPr="003D609C" w:rsidRDefault="00583000" w:rsidP="00583000">
      <w:pPr>
        <w:ind w:right="558"/>
        <w:rPr>
          <w:rFonts w:ascii="Century Gothic" w:hAnsi="Century Gothic"/>
          <w:b/>
        </w:rPr>
      </w:pPr>
      <w:r w:rsidRPr="003D609C">
        <w:rPr>
          <w:rFonts w:ascii="Century Gothic" w:hAnsi="Century Gothic"/>
          <w:b/>
        </w:rPr>
        <w:t>Why so many forms?</w:t>
      </w:r>
    </w:p>
    <w:p w:rsidR="00583000" w:rsidRPr="00A50C89" w:rsidRDefault="00583000" w:rsidP="00583000">
      <w:pPr>
        <w:pStyle w:val="ListParagraph"/>
        <w:numPr>
          <w:ilvl w:val="0"/>
          <w:numId w:val="1"/>
        </w:numPr>
        <w:ind w:left="630" w:right="558" w:hanging="180"/>
        <w:rPr>
          <w:rFonts w:ascii="Century Gothic" w:hAnsi="Century Gothic"/>
        </w:rPr>
      </w:pPr>
      <w:r>
        <w:rPr>
          <w:rFonts w:ascii="Century Gothic" w:hAnsi="Century Gothic"/>
        </w:rPr>
        <w:t>Several factors go into determining</w:t>
      </w:r>
      <w:r w:rsidRPr="00A50C89">
        <w:rPr>
          <w:rFonts w:ascii="Century Gothic" w:hAnsi="Century Gothic"/>
        </w:rPr>
        <w:t xml:space="preserve"> your mental wellbeing, and </w:t>
      </w:r>
      <w:r>
        <w:rPr>
          <w:rFonts w:ascii="Century Gothic" w:hAnsi="Century Gothic"/>
        </w:rPr>
        <w:t>sometimes things</w:t>
      </w:r>
      <w:r w:rsidRPr="00A50C89">
        <w:rPr>
          <w:rFonts w:ascii="Century Gothic" w:hAnsi="Century Gothic"/>
        </w:rPr>
        <w:t xml:space="preserve"> happe</w:t>
      </w:r>
      <w:r>
        <w:rPr>
          <w:rFonts w:ascii="Century Gothic" w:hAnsi="Century Gothic"/>
        </w:rPr>
        <w:t>n</w:t>
      </w:r>
      <w:r w:rsidRPr="00A50C89">
        <w:rPr>
          <w:rFonts w:ascii="Century Gothic" w:hAnsi="Century Gothic"/>
        </w:rPr>
        <w:t xml:space="preserve"> in between sessions</w:t>
      </w:r>
      <w:r>
        <w:rPr>
          <w:rFonts w:ascii="Century Gothic" w:hAnsi="Century Gothic"/>
        </w:rPr>
        <w:t xml:space="preserve"> </w:t>
      </w:r>
      <w:r w:rsidRPr="00A50C89">
        <w:rPr>
          <w:rFonts w:ascii="Century Gothic" w:hAnsi="Century Gothic"/>
        </w:rPr>
        <w:t>that can change how you’re feeling. It is important that you schedule about 10-15 minutes before each session to</w:t>
      </w:r>
      <w:r>
        <w:rPr>
          <w:rFonts w:ascii="Century Gothic" w:hAnsi="Century Gothic"/>
        </w:rPr>
        <w:t xml:space="preserve"> </w:t>
      </w:r>
      <w:r w:rsidRPr="0067402A">
        <w:rPr>
          <w:rFonts w:ascii="Century Gothic" w:hAnsi="Century Gothic"/>
          <w:b/>
          <w:bCs/>
        </w:rPr>
        <w:t>complete a questionnaire</w:t>
      </w:r>
      <w:r>
        <w:rPr>
          <w:rFonts w:ascii="Century Gothic" w:hAnsi="Century Gothic"/>
        </w:rPr>
        <w:t xml:space="preserve"> so your clinician will know how you’re doing and can keep track of your progress.</w:t>
      </w:r>
      <w:r w:rsidRPr="00A50C89">
        <w:rPr>
          <w:rFonts w:ascii="Century Gothic" w:hAnsi="Century Gothic"/>
        </w:rPr>
        <w:t xml:space="preserve"> Most of the assessments ask about your symptoms in the past two weeks and are part of the standards of care for </w:t>
      </w:r>
      <w:r>
        <w:rPr>
          <w:rFonts w:ascii="Century Gothic" w:hAnsi="Century Gothic"/>
        </w:rPr>
        <w:t>this program</w:t>
      </w:r>
      <w:r w:rsidRPr="00A50C89">
        <w:rPr>
          <w:rFonts w:ascii="Century Gothic" w:hAnsi="Century Gothic"/>
        </w:rPr>
        <w:t>.</w:t>
      </w:r>
    </w:p>
    <w:p w:rsidR="00722F06" w:rsidRDefault="00722F06"/>
    <w:sectPr w:rsidR="00722F06" w:rsidSect="009C17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AA4"/>
    <w:multiLevelType w:val="hybridMultilevel"/>
    <w:tmpl w:val="29B0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A1A"/>
    <w:multiLevelType w:val="hybridMultilevel"/>
    <w:tmpl w:val="581C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15E5"/>
    <w:multiLevelType w:val="hybridMultilevel"/>
    <w:tmpl w:val="63E6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3B04"/>
    <w:multiLevelType w:val="hybridMultilevel"/>
    <w:tmpl w:val="7886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81E6D"/>
    <w:multiLevelType w:val="hybridMultilevel"/>
    <w:tmpl w:val="DC96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00"/>
    <w:rsid w:val="000F66E2"/>
    <w:rsid w:val="003D45A8"/>
    <w:rsid w:val="00583000"/>
    <w:rsid w:val="0072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495749"/>
  <w15:chartTrackingRefBased/>
  <w15:docId w15:val="{2D4E5EE3-CCB4-4EB0-AF89-FB9D765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0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8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000"/>
    <w:rPr>
      <w:rFonts w:ascii="Calibri" w:hAnsi="Calibri" w:cs="Calibri"/>
      <w:sz w:val="20"/>
      <w:szCs w:val="20"/>
    </w:rPr>
  </w:style>
  <w:style w:type="paragraph" w:styleId="NoSpacing">
    <w:name w:val="No Spacing"/>
    <w:uiPriority w:val="1"/>
    <w:qFormat/>
    <w:rsid w:val="00583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D. Hernandez</dc:creator>
  <cp:keywords/>
  <dc:description/>
  <cp:lastModifiedBy>Oscar D. Hernandez</cp:lastModifiedBy>
  <cp:revision>2</cp:revision>
  <dcterms:created xsi:type="dcterms:W3CDTF">2022-05-12T13:25:00Z</dcterms:created>
  <dcterms:modified xsi:type="dcterms:W3CDTF">2022-05-12T14:38:00Z</dcterms:modified>
</cp:coreProperties>
</file>